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 2</w:t>
      </w:r>
    </w:p>
    <w:p>
      <w:pPr>
        <w:spacing w:line="560" w:lineRule="exact"/>
        <w:jc w:val="both"/>
        <w:rPr>
          <w:rFonts w:hint="eastAsia" w:asciiTheme="majorEastAsia" w:hAnsiTheme="majorEastAsia" w:eastAsiaTheme="majorEastAsia"/>
          <w:b/>
          <w:sz w:val="44"/>
          <w:szCs w:val="44"/>
        </w:rPr>
      </w:pPr>
    </w:p>
    <w:p>
      <w:pPr>
        <w:spacing w:line="560" w:lineRule="exact"/>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甘肃第七建设集团股份有限公司</w:t>
      </w:r>
    </w:p>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经理层成员薪酬管理办法(试行)</w:t>
      </w:r>
    </w:p>
    <w:p>
      <w:pPr>
        <w:spacing w:line="560" w:lineRule="exact"/>
        <w:ind w:firstLine="420" w:firstLineChars="200"/>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b/>
          <w:sz w:val="32"/>
          <w:szCs w:val="32"/>
          <w:lang w:val="en-US" w:eastAsia="zh-CN"/>
        </w:rPr>
        <w:t xml:space="preserve"> </w:t>
      </w:r>
      <w:r>
        <w:rPr>
          <w:rFonts w:hint="eastAsia" w:ascii="仿宋" w:hAnsi="仿宋" w:eastAsia="仿宋"/>
          <w:sz w:val="32"/>
          <w:szCs w:val="32"/>
        </w:rPr>
        <w:t>为建立健全科学有效的经理层成员激励约束机制，规范经理层薪酬管理，按照</w:t>
      </w:r>
      <w:r>
        <w:rPr>
          <w:rFonts w:hint="eastAsia" w:ascii="仿宋" w:hAnsi="仿宋" w:eastAsia="仿宋"/>
          <w:sz w:val="32"/>
          <w:szCs w:val="32"/>
          <w:lang w:eastAsia="zh-CN"/>
        </w:rPr>
        <w:t>甘肃建投</w:t>
      </w:r>
      <w:r>
        <w:rPr>
          <w:rFonts w:hint="eastAsia" w:ascii="仿宋" w:hAnsi="仿宋" w:eastAsia="仿宋"/>
          <w:sz w:val="32"/>
          <w:szCs w:val="32"/>
        </w:rPr>
        <w:t>经理层任期制契约化管理有关要求，结合公司实际，制定本办法。</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本办法所称经理层成员是指由公司董事会决定聘任的采用任期制契约化管理的</w:t>
      </w:r>
      <w:r>
        <w:rPr>
          <w:rFonts w:hint="eastAsia" w:ascii="仿宋" w:hAnsi="仿宋" w:eastAsia="仿宋"/>
          <w:color w:val="000000"/>
          <w:sz w:val="32"/>
          <w:szCs w:val="32"/>
          <w:lang w:eastAsia="zh-CN"/>
        </w:rPr>
        <w:t>集团</w:t>
      </w:r>
      <w:r>
        <w:rPr>
          <w:rFonts w:hint="eastAsia" w:ascii="仿宋" w:hAnsi="仿宋" w:eastAsia="仿宋"/>
          <w:color w:val="000000"/>
          <w:sz w:val="32"/>
          <w:szCs w:val="32"/>
        </w:rPr>
        <w:t>公司总经理、副总经理</w:t>
      </w:r>
      <w:r>
        <w:rPr>
          <w:rFonts w:hint="eastAsia" w:ascii="仿宋" w:hAnsi="仿宋" w:eastAsia="仿宋"/>
          <w:color w:val="000000"/>
          <w:sz w:val="32"/>
          <w:szCs w:val="32"/>
          <w:lang w:eastAsia="zh-CN"/>
        </w:rPr>
        <w:t>、总工程师、总会计师，各基层单位经理、副经理、总工程师，</w:t>
      </w:r>
      <w:r>
        <w:rPr>
          <w:rFonts w:hint="eastAsia" w:ascii="仿宋" w:hAnsi="仿宋" w:eastAsia="仿宋"/>
          <w:color w:val="000000"/>
          <w:sz w:val="32"/>
          <w:szCs w:val="32"/>
        </w:rPr>
        <w:t>公司章程规定的其他高级管理人员</w:t>
      </w:r>
      <w:r>
        <w:rPr>
          <w:rFonts w:hint="eastAsia" w:ascii="仿宋" w:hAnsi="仿宋" w:eastAsia="仿宋"/>
          <w:sz w:val="32"/>
          <w:szCs w:val="32"/>
        </w:rPr>
        <w:t>。</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经理层成员薪酬管理遵循以下基本原则: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(一)坚持经理层薪酬水平与企业经营发展相适应、与选任方式相匹配，建立差异化管理的薪酬分配制度。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(二)坚持激励与约束相统一，经理层薪酬水平既同经营责任、经营风险相适应，也与经营业绩密切挂钩。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(三)坚持短期激励与长期激励相兼顾，促进企业持续发展。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(四)坚持经理层薪酬增长与职工工资增长相协调，促进形成企业合理的工资收入分配关系。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(五)坚持完善薪酬制度与规范福利待遇相配套，全面规范经理层收入分配管理。</w:t>
      </w:r>
    </w:p>
    <w:p>
      <w:pPr>
        <w:spacing w:line="560" w:lineRule="exact"/>
        <w:jc w:val="center"/>
        <w:rPr>
          <w:rFonts w:ascii="黑体" w:hAnsi="黑体" w:eastAsia="黑体"/>
          <w:sz w:val="32"/>
          <w:szCs w:val="32"/>
        </w:rPr>
      </w:pPr>
      <w:r>
        <w:rPr>
          <w:rFonts w:hint="eastAsia" w:ascii="黑体" w:hAnsi="黑体" w:eastAsia="黑体"/>
          <w:sz w:val="32"/>
          <w:szCs w:val="32"/>
        </w:rPr>
        <w:t>第二章 薪酬结构和水平</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经理层薪酬由基本年薪、绩效年薪和任期激励收入三部分构成。</w:t>
      </w:r>
    </w:p>
    <w:p>
      <w:pPr>
        <w:spacing w:line="560" w:lineRule="exact"/>
        <w:ind w:firstLine="643" w:firstLineChars="200"/>
        <w:rPr>
          <w:rFonts w:hint="eastAsia" w:ascii="仿宋" w:hAnsi="仿宋" w:eastAsia="仿宋" w:cs="仿宋"/>
          <w:color w:val="000000"/>
          <w:sz w:val="32"/>
          <w:szCs w:val="32"/>
        </w:rPr>
      </w:pPr>
      <w:r>
        <w:rPr>
          <w:rFonts w:hint="eastAsia" w:ascii="仿宋" w:hAnsi="仿宋" w:eastAsia="仿宋"/>
          <w:b/>
          <w:sz w:val="32"/>
          <w:szCs w:val="32"/>
        </w:rPr>
        <w:t>第五条</w:t>
      </w:r>
      <w:r>
        <w:rPr>
          <w:rFonts w:hint="eastAsia" w:ascii="仿宋" w:hAnsi="仿宋" w:eastAsia="仿宋"/>
          <w:sz w:val="32"/>
          <w:szCs w:val="32"/>
        </w:rPr>
        <w:t xml:space="preserve"> 基本年薪是经理层的年度基本收入。其中，</w:t>
      </w:r>
      <w:r>
        <w:rPr>
          <w:rFonts w:hint="eastAsia" w:ascii="仿宋" w:hAnsi="仿宋" w:eastAsia="仿宋"/>
          <w:sz w:val="32"/>
          <w:szCs w:val="32"/>
          <w:lang w:eastAsia="zh-CN"/>
        </w:rPr>
        <w:t>集团公司</w:t>
      </w:r>
      <w:r>
        <w:rPr>
          <w:rFonts w:hint="eastAsia" w:ascii="仿宋" w:hAnsi="仿宋" w:eastAsia="仿宋"/>
          <w:sz w:val="32"/>
          <w:szCs w:val="32"/>
        </w:rPr>
        <w:t>总经理基本年薪执行</w:t>
      </w:r>
      <w:r>
        <w:rPr>
          <w:rFonts w:hint="eastAsia" w:ascii="仿宋" w:hAnsi="仿宋" w:eastAsia="仿宋"/>
          <w:sz w:val="32"/>
          <w:szCs w:val="32"/>
          <w:lang w:eastAsia="zh-CN"/>
        </w:rPr>
        <w:t>集团</w:t>
      </w:r>
      <w:r>
        <w:rPr>
          <w:rFonts w:hint="eastAsia" w:ascii="仿宋" w:hAnsi="仿宋" w:eastAsia="仿宋"/>
          <w:sz w:val="32"/>
          <w:szCs w:val="32"/>
        </w:rPr>
        <w:t>公司主要负责人基本年薪</w:t>
      </w:r>
      <w:r>
        <w:rPr>
          <w:rFonts w:hint="eastAsia" w:ascii="仿宋" w:hAnsi="仿宋" w:eastAsia="仿宋"/>
          <w:sz w:val="32"/>
          <w:szCs w:val="32"/>
          <w:lang w:eastAsia="zh-CN"/>
        </w:rPr>
        <w:t>，</w:t>
      </w:r>
      <w:r>
        <w:rPr>
          <w:rFonts w:hint="eastAsia" w:ascii="仿宋" w:hAnsi="仿宋" w:eastAsia="仿宋" w:cs="仿宋"/>
          <w:color w:val="000000"/>
          <w:sz w:val="32"/>
          <w:szCs w:val="32"/>
        </w:rPr>
        <w:t>按上年度</w:t>
      </w:r>
      <w:r>
        <w:rPr>
          <w:rFonts w:hint="eastAsia" w:ascii="仿宋" w:hAnsi="仿宋" w:eastAsia="仿宋" w:cs="仿宋"/>
          <w:color w:val="000000"/>
          <w:sz w:val="32"/>
          <w:szCs w:val="32"/>
          <w:lang w:eastAsia="zh-CN"/>
        </w:rPr>
        <w:t>甘肃建投</w:t>
      </w:r>
      <w:r>
        <w:rPr>
          <w:rFonts w:hint="eastAsia" w:ascii="仿宋" w:hAnsi="仿宋" w:eastAsia="仿宋" w:cs="仿宋"/>
          <w:color w:val="000000"/>
          <w:sz w:val="32"/>
          <w:szCs w:val="32"/>
        </w:rPr>
        <w:t>在岗职工平均工资的2倍按月预发</w:t>
      </w:r>
      <w:r>
        <w:rPr>
          <w:rFonts w:hint="eastAsia" w:ascii="仿宋" w:hAnsi="仿宋" w:eastAsia="仿宋" w:cs="仿宋"/>
          <w:color w:val="000000"/>
          <w:sz w:val="32"/>
          <w:szCs w:val="32"/>
          <w:lang w:eastAsia="zh-CN"/>
        </w:rPr>
        <w:t>，</w:t>
      </w:r>
      <w:r>
        <w:rPr>
          <w:rFonts w:hint="eastAsia" w:ascii="仿宋" w:hAnsi="仿宋" w:eastAsia="仿宋"/>
          <w:sz w:val="32"/>
          <w:szCs w:val="32"/>
          <w:lang w:eastAsia="zh-CN"/>
        </w:rPr>
        <w:t>集团公司</w:t>
      </w:r>
      <w:r>
        <w:rPr>
          <w:rFonts w:hint="eastAsia" w:ascii="仿宋" w:hAnsi="仿宋" w:eastAsia="仿宋"/>
          <w:sz w:val="32"/>
          <w:szCs w:val="32"/>
        </w:rPr>
        <w:t>经理层</w:t>
      </w:r>
      <w:r>
        <w:rPr>
          <w:rFonts w:hint="eastAsia" w:ascii="仿宋" w:hAnsi="仿宋" w:eastAsia="仿宋" w:cs="仿宋"/>
          <w:color w:val="000000"/>
          <w:sz w:val="32"/>
          <w:szCs w:val="32"/>
        </w:rPr>
        <w:t>副职按</w:t>
      </w:r>
      <w:r>
        <w:rPr>
          <w:rFonts w:hint="eastAsia" w:ascii="仿宋" w:hAnsi="仿宋" w:eastAsia="仿宋" w:cs="仿宋"/>
          <w:color w:val="000000"/>
          <w:sz w:val="32"/>
          <w:szCs w:val="32"/>
          <w:lang w:eastAsia="zh-CN"/>
        </w:rPr>
        <w:t>总经理</w:t>
      </w:r>
      <w:r>
        <w:rPr>
          <w:rFonts w:hint="eastAsia" w:ascii="仿宋" w:hAnsi="仿宋" w:eastAsia="仿宋" w:cs="仿宋"/>
          <w:color w:val="000000"/>
          <w:sz w:val="32"/>
          <w:szCs w:val="32"/>
        </w:rPr>
        <w:t>的</w:t>
      </w:r>
      <w:r>
        <w:rPr>
          <w:rFonts w:hint="eastAsia" w:ascii="仿宋" w:hAnsi="仿宋" w:eastAsia="仿宋" w:cs="仿宋"/>
          <w:color w:val="000000"/>
          <w:sz w:val="32"/>
          <w:szCs w:val="32"/>
          <w:lang w:val="en-US" w:eastAsia="zh-CN"/>
        </w:rPr>
        <w:t>0.8倍</w:t>
      </w:r>
      <w:r>
        <w:rPr>
          <w:rFonts w:hint="eastAsia" w:ascii="仿宋" w:hAnsi="仿宋" w:eastAsia="仿宋" w:cs="仿宋"/>
          <w:color w:val="000000"/>
          <w:sz w:val="32"/>
          <w:szCs w:val="32"/>
        </w:rPr>
        <w:t>按月预发，次年</w:t>
      </w:r>
      <w:r>
        <w:rPr>
          <w:rFonts w:hint="eastAsia" w:ascii="仿宋" w:hAnsi="仿宋" w:eastAsia="仿宋" w:cs="仿宋"/>
          <w:color w:val="000000"/>
          <w:sz w:val="32"/>
          <w:szCs w:val="32"/>
          <w:lang w:eastAsia="zh-CN"/>
        </w:rPr>
        <w:t>进行</w:t>
      </w:r>
      <w:r>
        <w:rPr>
          <w:rFonts w:hint="eastAsia" w:ascii="仿宋" w:hAnsi="仿宋" w:eastAsia="仿宋" w:cs="仿宋"/>
          <w:color w:val="000000"/>
          <w:sz w:val="32"/>
          <w:szCs w:val="32"/>
        </w:rPr>
        <w:t>年薪结算兑现时，须扣除本人按月预发部分。</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基层单位经理层</w:t>
      </w:r>
      <w:r>
        <w:rPr>
          <w:rFonts w:hint="eastAsia" w:ascii="仿宋" w:hAnsi="仿宋" w:eastAsia="仿宋"/>
          <w:sz w:val="32"/>
          <w:szCs w:val="32"/>
        </w:rPr>
        <w:t>基本年薪根据《七建集团员工薪酬管理办法》的规定，按月以现行结构工资标准（包含各类津补贴）进行发放。</w:t>
      </w:r>
    </w:p>
    <w:p>
      <w:pPr>
        <w:spacing w:line="560" w:lineRule="exact"/>
        <w:ind w:firstLine="643" w:firstLineChars="200"/>
        <w:rPr>
          <w:rFonts w:hint="eastAsia" w:ascii="仿宋" w:hAnsi="仿宋" w:eastAsia="仿宋"/>
          <w:sz w:val="32"/>
          <w:szCs w:val="32"/>
          <w:lang w:eastAsia="zh-CN"/>
        </w:rPr>
      </w:pPr>
      <w:r>
        <w:rPr>
          <w:rFonts w:hint="eastAsia" w:ascii="仿宋" w:hAnsi="仿宋" w:eastAsia="仿宋"/>
          <w:b/>
          <w:sz w:val="32"/>
          <w:szCs w:val="32"/>
        </w:rPr>
        <w:t xml:space="preserve">第六条 </w:t>
      </w:r>
      <w:r>
        <w:rPr>
          <w:rFonts w:hint="eastAsia" w:ascii="仿宋" w:hAnsi="仿宋" w:eastAsia="仿宋"/>
          <w:sz w:val="32"/>
          <w:szCs w:val="32"/>
        </w:rPr>
        <w:t>绩效年薪是与经理层年度考核评价结果相联系的收入，根据年度业绩考核结果确定。绩效年薪</w:t>
      </w:r>
      <w:r>
        <w:rPr>
          <w:rFonts w:hint="eastAsia" w:ascii="仿宋" w:hAnsi="仿宋" w:eastAsia="仿宋"/>
          <w:sz w:val="32"/>
          <w:szCs w:val="32"/>
          <w:lang w:eastAsia="zh-CN"/>
        </w:rPr>
        <w:t>具体计算方式如下表，其中，集团公司总经理和</w:t>
      </w:r>
      <w:r>
        <w:rPr>
          <w:rFonts w:hint="eastAsia" w:ascii="仿宋" w:hAnsi="仿宋" w:eastAsia="仿宋"/>
          <w:sz w:val="32"/>
          <w:szCs w:val="32"/>
          <w:lang w:val="en-US" w:eastAsia="zh-CN"/>
        </w:rPr>
        <w:t>基层单位经理</w:t>
      </w:r>
      <w:r>
        <w:rPr>
          <w:rFonts w:hint="eastAsia" w:ascii="仿宋" w:hAnsi="仿宋" w:eastAsia="仿宋"/>
          <w:sz w:val="32"/>
          <w:szCs w:val="32"/>
        </w:rPr>
        <w:t>岗位系数为1，</w:t>
      </w:r>
      <w:r>
        <w:rPr>
          <w:rFonts w:hint="eastAsia" w:ascii="仿宋" w:hAnsi="仿宋" w:eastAsia="仿宋"/>
          <w:sz w:val="32"/>
          <w:szCs w:val="32"/>
          <w:lang w:eastAsia="zh-CN"/>
        </w:rPr>
        <w:t>集团公司</w:t>
      </w:r>
      <w:r>
        <w:rPr>
          <w:rFonts w:hint="eastAsia" w:ascii="仿宋" w:hAnsi="仿宋" w:eastAsia="仿宋"/>
          <w:sz w:val="32"/>
          <w:szCs w:val="32"/>
        </w:rPr>
        <w:t>其他经理层成员岗位系数为0.</w:t>
      </w:r>
      <w:r>
        <w:rPr>
          <w:rFonts w:hint="eastAsia" w:ascii="仿宋" w:hAnsi="仿宋" w:eastAsia="仿宋"/>
          <w:sz w:val="32"/>
          <w:szCs w:val="32"/>
          <w:lang w:val="en-US" w:eastAsia="zh-CN"/>
        </w:rPr>
        <w:t>9，基层单位其他经理层成员</w:t>
      </w:r>
      <w:r>
        <w:rPr>
          <w:rFonts w:hint="eastAsia" w:ascii="仿宋" w:hAnsi="仿宋" w:eastAsia="仿宋"/>
          <w:sz w:val="32"/>
          <w:szCs w:val="32"/>
        </w:rPr>
        <w:t>岗位系数为0.</w:t>
      </w:r>
      <w:r>
        <w:rPr>
          <w:rFonts w:hint="eastAsia" w:ascii="仿宋" w:hAnsi="仿宋" w:eastAsia="仿宋"/>
          <w:sz w:val="32"/>
          <w:szCs w:val="32"/>
          <w:lang w:val="en-US" w:eastAsia="zh-CN"/>
        </w:rPr>
        <w:t>8。</w:t>
      </w:r>
    </w:p>
    <w:tbl>
      <w:tblPr>
        <w:tblStyle w:val="4"/>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88"/>
        <w:gridCol w:w="2812"/>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序号</w:t>
            </w:r>
          </w:p>
        </w:tc>
        <w:tc>
          <w:tcPr>
            <w:tcW w:w="23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分值区间</w:t>
            </w:r>
          </w:p>
        </w:tc>
        <w:tc>
          <w:tcPr>
            <w:tcW w:w="281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业绩考核占比</w:t>
            </w:r>
          </w:p>
        </w:tc>
        <w:tc>
          <w:tcPr>
            <w:tcW w:w="260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绩效年薪计算公式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918" w:type="dxa"/>
            <w:noWrap w:val="0"/>
            <w:vAlign w:val="center"/>
          </w:tcPr>
          <w:p>
            <w:pPr>
              <w:pStyle w:val="6"/>
              <w:widowControl w:val="0"/>
              <w:bidi w:val="0"/>
              <w:spacing w:line="400" w:lineRule="exact"/>
              <w:ind w:firstLine="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23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考核分值≥120分</w:t>
            </w:r>
          </w:p>
        </w:tc>
        <w:tc>
          <w:tcPr>
            <w:tcW w:w="281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120%</w:t>
            </w:r>
          </w:p>
        </w:tc>
        <w:tc>
          <w:tcPr>
            <w:tcW w:w="2606"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绩效年薪=绩效年薪基数×个人业绩考核占比×岗位系数×70%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918" w:type="dxa"/>
            <w:noWrap w:val="0"/>
            <w:vAlign w:val="center"/>
          </w:tcPr>
          <w:p>
            <w:pPr>
              <w:pStyle w:val="6"/>
              <w:widowControl w:val="0"/>
              <w:bidi w:val="0"/>
              <w:spacing w:line="400" w:lineRule="exact"/>
              <w:ind w:firstLine="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23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100分≤考核分值＜120分</w:t>
            </w:r>
          </w:p>
        </w:tc>
        <w:tc>
          <w:tcPr>
            <w:tcW w:w="281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按照考核分值所占百分比确定</w:t>
            </w:r>
          </w:p>
        </w:tc>
        <w:tc>
          <w:tcPr>
            <w:tcW w:w="2606"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918" w:type="dxa"/>
            <w:noWrap w:val="0"/>
            <w:vAlign w:val="center"/>
          </w:tcPr>
          <w:p>
            <w:pPr>
              <w:pStyle w:val="6"/>
              <w:widowControl w:val="0"/>
              <w:bidi w:val="0"/>
              <w:spacing w:line="400" w:lineRule="exact"/>
              <w:ind w:firstLine="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23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80分≤考核分值＜100分</w:t>
            </w:r>
          </w:p>
        </w:tc>
        <w:tc>
          <w:tcPr>
            <w:tcW w:w="281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按照考核分值所占百分比确定</w:t>
            </w:r>
          </w:p>
        </w:tc>
        <w:tc>
          <w:tcPr>
            <w:tcW w:w="2606"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pPr>
              <w:pStyle w:val="6"/>
              <w:widowControl w:val="0"/>
              <w:bidi w:val="0"/>
              <w:spacing w:line="400" w:lineRule="exact"/>
              <w:ind w:firstLine="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23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70分≤考核分值＜80分</w:t>
            </w:r>
          </w:p>
        </w:tc>
        <w:tc>
          <w:tcPr>
            <w:tcW w:w="5418"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无绩效年薪，只发基本年薪，且连续两年考核在此区间的，由董事会提出解聘意见，</w:t>
            </w:r>
          </w:p>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报甘肃建投。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18" w:type="dxa"/>
            <w:noWrap w:val="0"/>
            <w:vAlign w:val="center"/>
          </w:tcPr>
          <w:p>
            <w:pPr>
              <w:pStyle w:val="6"/>
              <w:widowControl w:val="0"/>
              <w:bidi w:val="0"/>
              <w:spacing w:line="400" w:lineRule="exact"/>
              <w:ind w:firstLine="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23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考核分值＜70分</w:t>
            </w:r>
          </w:p>
        </w:tc>
        <w:tc>
          <w:tcPr>
            <w:tcW w:w="5418"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无绩效年薪，只发基本年薪，当年由董事会提出解聘意见，报甘肃建投。</w:t>
            </w:r>
          </w:p>
        </w:tc>
      </w:tr>
    </w:tbl>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经理层成员年度综合考核评价结果作为其绩效年薪的确定依据。</w:t>
      </w:r>
      <w:r>
        <w:rPr>
          <w:rFonts w:hint="eastAsia" w:ascii="仿宋" w:hAnsi="仿宋" w:eastAsia="仿宋"/>
          <w:sz w:val="32"/>
          <w:szCs w:val="32"/>
          <w:highlight w:val="red"/>
        </w:rPr>
        <w:t>考核为称职以上的，其中考核为优秀的</w:t>
      </w:r>
      <w:r>
        <w:rPr>
          <w:rFonts w:hint="eastAsia" w:ascii="仿宋" w:hAnsi="仿宋" w:eastAsia="仿宋"/>
          <w:sz w:val="32"/>
          <w:szCs w:val="32"/>
          <w:highlight w:val="red"/>
          <w:lang w:eastAsia="zh-CN"/>
        </w:rPr>
        <w:t>（每个单位限</w:t>
      </w:r>
      <w:r>
        <w:rPr>
          <w:rFonts w:hint="eastAsia" w:ascii="仿宋" w:hAnsi="仿宋" w:eastAsia="仿宋"/>
          <w:sz w:val="32"/>
          <w:szCs w:val="32"/>
          <w:highlight w:val="red"/>
          <w:lang w:val="en-US" w:eastAsia="zh-CN"/>
        </w:rPr>
        <w:t>1</w:t>
      </w:r>
      <w:r>
        <w:rPr>
          <w:rFonts w:hint="eastAsia" w:ascii="仿宋" w:hAnsi="仿宋" w:eastAsia="仿宋"/>
          <w:sz w:val="32"/>
          <w:szCs w:val="32"/>
          <w:highlight w:val="red"/>
          <w:lang w:eastAsia="zh-CN"/>
        </w:rPr>
        <w:t>名）</w:t>
      </w:r>
      <w:r>
        <w:rPr>
          <w:rFonts w:hint="eastAsia" w:ascii="仿宋" w:hAnsi="仿宋" w:eastAsia="仿宋"/>
          <w:sz w:val="32"/>
          <w:szCs w:val="32"/>
          <w:highlight w:val="red"/>
        </w:rPr>
        <w:t>，绩效年薪上浮10%。</w:t>
      </w:r>
      <w:r>
        <w:rPr>
          <w:rFonts w:hint="eastAsia" w:ascii="仿宋" w:hAnsi="仿宋" w:eastAsia="仿宋"/>
          <w:sz w:val="32"/>
          <w:szCs w:val="32"/>
        </w:rPr>
        <w:t>考核为基本称职的，绩效年薪减半兑现。考核为不称职的，无绩效年薪。</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任期激励收入是针对经理层任期业绩经营责任完成情况发放的增量激励薪酬，与任期业绩责任考核结果挂钩，在不超过经理层成员任期内年薪总水平的30%以内确定，经任期考核、离任审计后发放。计算公式:</w:t>
      </w:r>
      <w:bookmarkStart w:id="0" w:name="_GoBack"/>
      <w:bookmarkEnd w:id="0"/>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任期激励收入</w:t>
      </w:r>
      <w:r>
        <w:rPr>
          <w:rFonts w:hint="eastAsia" w:ascii="仿宋" w:hAnsi="仿宋" w:eastAsia="仿宋"/>
          <w:sz w:val="32"/>
          <w:szCs w:val="32"/>
          <w:lang w:val="en-US" w:eastAsia="zh-CN"/>
        </w:rPr>
        <w:t>=</w:t>
      </w:r>
      <w:r>
        <w:rPr>
          <w:rFonts w:hint="eastAsia" w:ascii="仿宋" w:hAnsi="仿宋" w:eastAsia="仿宋"/>
          <w:sz w:val="32"/>
          <w:szCs w:val="32"/>
        </w:rPr>
        <w:t>任期内各年度</w:t>
      </w:r>
      <w:r>
        <w:rPr>
          <w:rFonts w:hint="eastAsia" w:ascii="仿宋" w:hAnsi="仿宋" w:eastAsia="仿宋"/>
          <w:sz w:val="32"/>
          <w:szCs w:val="32"/>
          <w:lang w:eastAsia="zh-CN"/>
        </w:rPr>
        <w:t>绩效年薪</w:t>
      </w:r>
      <w:r>
        <w:rPr>
          <w:rFonts w:hint="eastAsia" w:ascii="仿宋" w:hAnsi="仿宋" w:eastAsia="仿宋"/>
          <w:sz w:val="32"/>
          <w:szCs w:val="32"/>
        </w:rPr>
        <w:t>×30%×R</w:t>
      </w:r>
      <w:r>
        <w:rPr>
          <w:rFonts w:hint="eastAsia" w:ascii="仿宋" w:hAnsi="仿宋" w:eastAsia="仿宋"/>
          <w:sz w:val="32"/>
          <w:szCs w:val="32"/>
          <w:lang w:eastAsia="zh-CN"/>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其中，</w:t>
      </w:r>
      <w:r>
        <w:rPr>
          <w:rFonts w:hint="eastAsia" w:ascii="仿宋" w:hAnsi="仿宋" w:eastAsia="仿宋"/>
          <w:sz w:val="32"/>
          <w:szCs w:val="32"/>
        </w:rPr>
        <w:t>R为任期业绩考核评价系数(0≤R≤1)，根据任期经营业绩考核结果确定</w:t>
      </w:r>
      <w:r>
        <w:rPr>
          <w:rFonts w:hint="eastAsia" w:ascii="仿宋" w:hAnsi="仿宋" w:eastAsia="仿宋"/>
          <w:sz w:val="32"/>
          <w:szCs w:val="32"/>
          <w:lang w:eastAsia="zh-CN"/>
        </w:rPr>
        <w:t>，</w:t>
      </w:r>
      <w:r>
        <w:rPr>
          <w:rFonts w:hint="eastAsia" w:ascii="仿宋" w:hAnsi="仿宋" w:eastAsia="仿宋"/>
          <w:sz w:val="32"/>
          <w:szCs w:val="32"/>
        </w:rPr>
        <w:t>计算公式:</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当任期业绩考核结果为90分(含)以上时，R=1;</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当任期业绩考核结果为80(含)-90分时，R=0.85;</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当任期业绩考核结果为70(含)-80 分时，R=0.7;</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当任期业绩考核结果为60(含)-70分时，R=0.5;</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当任期业绩考核结果为60(不含)以下时，R=0。</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经理层任期综合考核评价结果作为其任期激励收入的确定依据。考核结果为称职以上的，任期激励收入按照上述公式计算。考核结果为基本称职，任期激励收入减半兑现。考核为不称职的，无任期激励收入。</w:t>
      </w:r>
    </w:p>
    <w:p>
      <w:pPr>
        <w:spacing w:line="560" w:lineRule="exact"/>
        <w:jc w:val="center"/>
        <w:rPr>
          <w:rFonts w:ascii="黑体" w:hAnsi="黑体" w:eastAsia="黑体"/>
          <w:sz w:val="32"/>
          <w:szCs w:val="32"/>
        </w:rPr>
      </w:pPr>
      <w:r>
        <w:rPr>
          <w:rFonts w:hint="eastAsia" w:ascii="黑体" w:hAnsi="黑体" w:eastAsia="黑体"/>
          <w:sz w:val="32"/>
          <w:szCs w:val="32"/>
        </w:rPr>
        <w:t>第三章 薪酬兑现</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八</w:t>
      </w:r>
      <w:r>
        <w:rPr>
          <w:rFonts w:hint="eastAsia" w:ascii="仿宋" w:hAnsi="仿宋" w:eastAsia="仿宋"/>
          <w:b/>
          <w:sz w:val="32"/>
          <w:szCs w:val="32"/>
        </w:rPr>
        <w:t>条</w:t>
      </w:r>
      <w:r>
        <w:rPr>
          <w:rFonts w:hint="eastAsia" w:ascii="仿宋" w:hAnsi="仿宋" w:eastAsia="仿宋"/>
          <w:sz w:val="32"/>
          <w:szCs w:val="32"/>
        </w:rPr>
        <w:t xml:space="preserve"> 任期激励收入在任期经营业绩考核结束后，由公司一次性提取，</w:t>
      </w:r>
      <w:r>
        <w:rPr>
          <w:rFonts w:hint="eastAsia" w:ascii="仿宋" w:hAnsi="仿宋" w:eastAsia="仿宋"/>
          <w:sz w:val="32"/>
          <w:szCs w:val="32"/>
          <w:highlight w:val="red"/>
        </w:rPr>
        <w:t>按4:3:3的比例分期兑现</w:t>
      </w:r>
      <w:r>
        <w:rPr>
          <w:rFonts w:hint="eastAsia" w:ascii="仿宋" w:hAnsi="仿宋" w:eastAsia="仿宋"/>
          <w:sz w:val="32"/>
          <w:szCs w:val="32"/>
        </w:rPr>
        <w:t>。任期考核结束当年兑现40%，其余60%作为延期薪酬，由公司设专户管理，可在当年由公司代扣代缴所得税，在次年和第三年年末各兑</w:t>
      </w:r>
      <w:r>
        <w:rPr>
          <w:rFonts w:hint="eastAsia" w:ascii="仿宋" w:hAnsi="仿宋" w:eastAsia="仿宋"/>
          <w:sz w:val="32"/>
          <w:szCs w:val="32"/>
          <w:lang w:eastAsia="zh-CN"/>
        </w:rPr>
        <w:t>现</w:t>
      </w:r>
      <w:r>
        <w:rPr>
          <w:rFonts w:hint="eastAsia" w:ascii="仿宋" w:hAnsi="仿宋" w:eastAsia="仿宋"/>
          <w:sz w:val="32"/>
          <w:szCs w:val="32"/>
        </w:rPr>
        <w:t>30%，期间利息收入归经理层成员本人所有。</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九</w:t>
      </w:r>
      <w:r>
        <w:rPr>
          <w:rFonts w:hint="eastAsia" w:ascii="仿宋" w:hAnsi="仿宋" w:eastAsia="仿宋"/>
          <w:b/>
          <w:sz w:val="32"/>
          <w:szCs w:val="32"/>
        </w:rPr>
        <w:t>条</w:t>
      </w:r>
      <w:r>
        <w:rPr>
          <w:rFonts w:hint="eastAsia" w:ascii="仿宋" w:hAnsi="仿宋" w:eastAsia="仿宋"/>
          <w:sz w:val="32"/>
          <w:szCs w:val="32"/>
        </w:rPr>
        <w:t xml:space="preserve"> 经理层成员薪酬纳入工资总额，在财务统计中单列科目，单独核算并设置明细账目。基本年薪列入当年成本</w:t>
      </w:r>
      <w:r>
        <w:rPr>
          <w:rFonts w:hint="eastAsia" w:ascii="仿宋" w:hAnsi="仿宋" w:eastAsia="仿宋"/>
          <w:sz w:val="32"/>
          <w:szCs w:val="32"/>
          <w:lang w:eastAsia="zh-CN"/>
        </w:rPr>
        <w:t>，</w:t>
      </w:r>
      <w:r>
        <w:rPr>
          <w:rFonts w:hint="eastAsia" w:ascii="仿宋" w:hAnsi="仿宋" w:eastAsia="仿宋"/>
          <w:sz w:val="32"/>
          <w:szCs w:val="32"/>
        </w:rPr>
        <w:t>绩效年薪和任期激励收入列入清算年份成本。</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经理层成员因岗位变动调离的，自任免机关下发职务调整通知文件次月起，除按当年在经理层岗位实际工作月数计提的绩效年薪和应发任期激励收入外，不得继续在原企业领取绩效年薪和任期激励收入。</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一</w:t>
      </w:r>
      <w:r>
        <w:rPr>
          <w:rFonts w:hint="eastAsia" w:ascii="仿宋" w:hAnsi="仿宋" w:eastAsia="仿宋"/>
          <w:b/>
          <w:sz w:val="32"/>
          <w:szCs w:val="32"/>
        </w:rPr>
        <w:t xml:space="preserve">条 </w:t>
      </w:r>
      <w:r>
        <w:rPr>
          <w:rFonts w:hint="eastAsia" w:ascii="仿宋" w:hAnsi="仿宋" w:eastAsia="仿宋"/>
          <w:sz w:val="32"/>
          <w:szCs w:val="32"/>
        </w:rPr>
        <w:t>经理层成员因工作变动离开原岗位但工资关系按规定保留在本单位的，自任免机关下发任免通知文件次月起，其工资收入参考同岗位经理层成员的基本年薪确定，除按当年在经理层岗位实际工作月数计提的绩效年薪和应发任期激励收入外，不得继续领取绩效年薪和任期激励收入。</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二</w:t>
      </w:r>
      <w:r>
        <w:rPr>
          <w:rFonts w:hint="eastAsia" w:ascii="仿宋" w:hAnsi="仿宋" w:eastAsia="仿宋"/>
          <w:b/>
          <w:sz w:val="32"/>
          <w:szCs w:val="32"/>
        </w:rPr>
        <w:t>条</w:t>
      </w:r>
      <w:r>
        <w:rPr>
          <w:rFonts w:hint="eastAsia" w:ascii="仿宋" w:hAnsi="仿宋" w:eastAsia="仿宋"/>
          <w:sz w:val="32"/>
          <w:szCs w:val="32"/>
        </w:rPr>
        <w:t xml:space="preserve"> 经理层成员达到法定退休年龄退休的，按规定领取养老金，除按当年在经理层岗位实际工作月数计提的绩效年薪外，不得继续在本单位领取薪酬。</w:t>
      </w:r>
    </w:p>
    <w:p>
      <w:pPr>
        <w:spacing w:line="560" w:lineRule="exact"/>
        <w:jc w:val="center"/>
        <w:rPr>
          <w:rFonts w:ascii="黑体" w:hAnsi="黑体" w:eastAsia="黑体"/>
          <w:sz w:val="32"/>
          <w:szCs w:val="32"/>
        </w:rPr>
      </w:pPr>
      <w:r>
        <w:rPr>
          <w:rFonts w:hint="eastAsia" w:ascii="黑体" w:hAnsi="黑体" w:eastAsia="黑体"/>
          <w:sz w:val="32"/>
          <w:szCs w:val="32"/>
        </w:rPr>
        <w:t>第五章 薪酬的管理和监督</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三</w:t>
      </w:r>
      <w:r>
        <w:rPr>
          <w:rFonts w:hint="eastAsia" w:ascii="仿宋" w:hAnsi="仿宋" w:eastAsia="仿宋"/>
          <w:b/>
          <w:sz w:val="32"/>
          <w:szCs w:val="32"/>
        </w:rPr>
        <w:t xml:space="preserve">条 </w:t>
      </w:r>
      <w:r>
        <w:rPr>
          <w:rFonts w:hint="eastAsia" w:ascii="仿宋" w:hAnsi="仿宋" w:eastAsia="仿宋"/>
          <w:sz w:val="32"/>
          <w:szCs w:val="32"/>
        </w:rPr>
        <w:t>集团公司党委、董事会按照职能职责管理和监督经理层成员薪酬工作。集团公司董事会负责确定和监督经理层成员薪酬分配。</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四</w:t>
      </w:r>
      <w:r>
        <w:rPr>
          <w:rFonts w:hint="eastAsia" w:ascii="仿宋" w:hAnsi="仿宋" w:eastAsia="仿宋"/>
          <w:b/>
          <w:sz w:val="32"/>
          <w:szCs w:val="32"/>
        </w:rPr>
        <w:t>条</w:t>
      </w:r>
      <w:r>
        <w:rPr>
          <w:rFonts w:hint="eastAsia" w:ascii="仿宋" w:hAnsi="仿宋" w:eastAsia="仿宋"/>
          <w:sz w:val="32"/>
          <w:szCs w:val="32"/>
        </w:rPr>
        <w:t xml:space="preserve"> 经理层成员要遵守《甘肃省省属企业负责人履职待遇、业务支出管理办法》，规范履职待遇、业务支出行为，严禁以业务支出名义支付和报销应由个人支付的费用。</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五</w:t>
      </w:r>
      <w:r>
        <w:rPr>
          <w:rFonts w:hint="eastAsia" w:ascii="仿宋" w:hAnsi="仿宋" w:eastAsia="仿宋"/>
          <w:b/>
          <w:sz w:val="32"/>
          <w:szCs w:val="32"/>
        </w:rPr>
        <w:t>条</w:t>
      </w:r>
      <w:r>
        <w:rPr>
          <w:rFonts w:hint="eastAsia" w:ascii="仿宋" w:hAnsi="仿宋" w:eastAsia="仿宋"/>
          <w:sz w:val="32"/>
          <w:szCs w:val="32"/>
        </w:rPr>
        <w:t xml:space="preserve"> 除国家另有规定或经集团公司董事会同意外，经理层成员不得在企业领取年度薪酬方案所列收入以外的其他货币性收入(包括各种奖金、津贴、补贴等)。</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十六</w:t>
      </w:r>
      <w:r>
        <w:rPr>
          <w:rFonts w:hint="eastAsia" w:ascii="仿宋" w:hAnsi="仿宋" w:eastAsia="仿宋"/>
          <w:b/>
          <w:sz w:val="32"/>
          <w:szCs w:val="32"/>
        </w:rPr>
        <w:t xml:space="preserve">条 </w:t>
      </w:r>
      <w:r>
        <w:rPr>
          <w:rFonts w:hint="eastAsia" w:ascii="仿宋" w:hAnsi="仿宋" w:eastAsia="仿宋"/>
          <w:sz w:val="32"/>
          <w:szCs w:val="32"/>
        </w:rPr>
        <w:t>经理层不得违反规定超标准发放基本年薪，不得在本办法规定的薪酬项目外自行设立其他薪酬项目。</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十七</w:t>
      </w:r>
      <w:r>
        <w:rPr>
          <w:rFonts w:hint="eastAsia" w:ascii="仿宋" w:hAnsi="仿宋" w:eastAsia="仿宋"/>
          <w:b/>
          <w:sz w:val="32"/>
          <w:szCs w:val="32"/>
        </w:rPr>
        <w:t>条</w:t>
      </w:r>
      <w:r>
        <w:rPr>
          <w:rFonts w:hint="eastAsia" w:ascii="仿宋" w:hAnsi="仿宋" w:eastAsia="仿宋"/>
          <w:sz w:val="32"/>
          <w:szCs w:val="32"/>
        </w:rPr>
        <w:t xml:space="preserve"> 经理层不得擅自将政府和有关部门给予的奖励(含奖金和实物等)分配给经理层。</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十八</w:t>
      </w:r>
      <w:r>
        <w:rPr>
          <w:rFonts w:hint="eastAsia" w:ascii="仿宋" w:hAnsi="仿宋" w:eastAsia="仿宋"/>
          <w:b/>
          <w:sz w:val="32"/>
          <w:szCs w:val="32"/>
        </w:rPr>
        <w:t xml:space="preserve">条 </w:t>
      </w:r>
      <w:r>
        <w:rPr>
          <w:rFonts w:hint="eastAsia" w:ascii="仿宋" w:hAnsi="仿宋" w:eastAsia="仿宋"/>
          <w:sz w:val="32"/>
          <w:szCs w:val="32"/>
        </w:rPr>
        <w:t>按照规定将经理层成员薪酬制度、薪酬水平、履职待遇和业务支出等情况纳入厂务(司务)公开范围，接受职工监督。</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十九</w:t>
      </w:r>
      <w:r>
        <w:rPr>
          <w:rFonts w:hint="eastAsia" w:ascii="仿宋" w:hAnsi="仿宋" w:eastAsia="仿宋"/>
          <w:b/>
          <w:sz w:val="32"/>
          <w:szCs w:val="32"/>
        </w:rPr>
        <w:t>条</w:t>
      </w:r>
      <w:r>
        <w:rPr>
          <w:rFonts w:hint="eastAsia" w:ascii="仿宋" w:hAnsi="仿宋" w:eastAsia="仿宋"/>
          <w:sz w:val="32"/>
          <w:szCs w:val="32"/>
        </w:rPr>
        <w:t xml:space="preserve"> 经理层所得年度薪酬为税前收入，应依法缴纳个人所得税。经理层成员离任后，其薪酬和考核兑现个人收入的原始资料至少保存 15年。</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xml:space="preserve"> 经理层成员薪酬发放情况纳入企业年度决算审计和企业负责人经济责任审计监督范围。公司董事会对经理层成员薪酬制度的实施过程和结果进行监督检查，对经理层成员薪酬发放情况进行专项检查或审计。</w:t>
      </w:r>
    </w:p>
    <w:p>
      <w:pPr>
        <w:spacing w:line="560" w:lineRule="exact"/>
        <w:jc w:val="center"/>
        <w:rPr>
          <w:rFonts w:ascii="黑体" w:hAnsi="黑体" w:eastAsia="黑体"/>
          <w:sz w:val="32"/>
          <w:szCs w:val="32"/>
        </w:rPr>
      </w:pPr>
      <w:r>
        <w:rPr>
          <w:rFonts w:hint="eastAsia" w:ascii="黑体" w:hAnsi="黑体" w:eastAsia="黑体"/>
          <w:sz w:val="32"/>
          <w:szCs w:val="32"/>
        </w:rPr>
        <w:t>第六章 追索扣回办法</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一</w:t>
      </w:r>
      <w:r>
        <w:rPr>
          <w:rFonts w:hint="eastAsia" w:ascii="仿宋" w:hAnsi="仿宋" w:eastAsia="仿宋"/>
          <w:b/>
          <w:sz w:val="32"/>
          <w:szCs w:val="32"/>
        </w:rPr>
        <w:t>条</w:t>
      </w:r>
      <w:r>
        <w:rPr>
          <w:rFonts w:hint="eastAsia" w:ascii="仿宋" w:hAnsi="仿宋" w:eastAsia="仿宋"/>
          <w:sz w:val="32"/>
          <w:szCs w:val="32"/>
        </w:rPr>
        <w:t xml:space="preserve"> 为强化责任追究，严格执行收入分配制度，规范收入分配管理，严肃收入分配纪律，建立经理层成员薪酬追索扣回制度。</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二</w:t>
      </w:r>
      <w:r>
        <w:rPr>
          <w:rFonts w:hint="eastAsia" w:ascii="仿宋" w:hAnsi="仿宋" w:eastAsia="仿宋"/>
          <w:b/>
          <w:sz w:val="32"/>
          <w:szCs w:val="32"/>
        </w:rPr>
        <w:t xml:space="preserve">条 </w:t>
      </w:r>
      <w:r>
        <w:rPr>
          <w:rFonts w:hint="eastAsia" w:ascii="仿宋" w:hAnsi="仿宋" w:eastAsia="仿宋"/>
          <w:sz w:val="32"/>
          <w:szCs w:val="32"/>
        </w:rPr>
        <w:t>对于违反本办法超标准发放薪酬的、在经理层成员薪酬以外发放其他货币性收入或兼职取酬的</w:t>
      </w:r>
      <w:r>
        <w:rPr>
          <w:rFonts w:hint="eastAsia" w:ascii="仿宋" w:hAnsi="仿宋" w:eastAsia="仿宋"/>
          <w:sz w:val="32"/>
          <w:szCs w:val="32"/>
          <w:lang w:eastAsia="zh-CN"/>
        </w:rPr>
        <w:t>，</w:t>
      </w:r>
      <w:r>
        <w:rPr>
          <w:rFonts w:hint="eastAsia" w:ascii="仿宋" w:hAnsi="仿宋" w:eastAsia="仿宋"/>
          <w:sz w:val="32"/>
          <w:szCs w:val="32"/>
        </w:rPr>
        <w:t>违反规定超提、超发工资总额，或在工资总额之外列支任何工资性支出的，违反《省属企业负责人履职待遇业务支出管理办法》，超标准享受履职待遇、违规列支与公务无关的个人消费，违反国家有关法律法规，提供虚假考核信息资料或虚构业绩</w:t>
      </w:r>
      <w:r>
        <w:rPr>
          <w:rFonts w:hint="eastAsia" w:ascii="仿宋" w:hAnsi="仿宋" w:eastAsia="仿宋"/>
          <w:sz w:val="32"/>
          <w:szCs w:val="32"/>
          <w:lang w:eastAsia="zh-CN"/>
        </w:rPr>
        <w:t>的</w:t>
      </w:r>
      <w:r>
        <w:rPr>
          <w:rFonts w:hint="eastAsia" w:ascii="仿宋" w:hAnsi="仿宋" w:eastAsia="仿宋"/>
          <w:sz w:val="32"/>
          <w:szCs w:val="32"/>
        </w:rPr>
        <w:t>，除按有关规定处理外，董事会追索扣回违规发放收入，并视情节扣减(或扣回)总经理和分管负责人当年10%-20%的绩效年薪。</w:t>
      </w:r>
    </w:p>
    <w:p>
      <w:pPr>
        <w:spacing w:line="560" w:lineRule="exact"/>
        <w:ind w:firstLine="643" w:firstLineChars="200"/>
        <w:rPr>
          <w:rFonts w:hint="eastAsia" w:ascii="仿宋" w:hAnsi="仿宋" w:eastAsia="仿宋"/>
          <w:sz w:val="32"/>
          <w:szCs w:val="32"/>
          <w:lang w:val="en-US" w:eastAsia="zh-CN"/>
        </w:rPr>
      </w:pPr>
      <w:r>
        <w:rPr>
          <w:rFonts w:hint="eastAsia" w:ascii="仿宋" w:hAnsi="仿宋" w:eastAsia="仿宋"/>
          <w:b/>
          <w:sz w:val="32"/>
          <w:szCs w:val="32"/>
        </w:rPr>
        <w:t>第</w:t>
      </w:r>
      <w:r>
        <w:rPr>
          <w:rFonts w:hint="eastAsia" w:ascii="仿宋" w:hAnsi="仿宋" w:eastAsia="仿宋"/>
          <w:b/>
          <w:sz w:val="32"/>
          <w:szCs w:val="32"/>
          <w:lang w:eastAsia="zh-CN"/>
        </w:rPr>
        <w:t>二十三</w:t>
      </w:r>
      <w:r>
        <w:rPr>
          <w:rFonts w:hint="eastAsia" w:ascii="仿宋" w:hAnsi="仿宋" w:eastAsia="仿宋"/>
          <w:b/>
          <w:sz w:val="32"/>
          <w:szCs w:val="32"/>
        </w:rPr>
        <w:t>条</w:t>
      </w:r>
      <w:r>
        <w:rPr>
          <w:rFonts w:hint="eastAsia" w:ascii="仿宋" w:hAnsi="仿宋" w:eastAsia="仿宋"/>
          <w:sz w:val="32"/>
          <w:szCs w:val="32"/>
        </w:rPr>
        <w:t xml:space="preserve"> </w:t>
      </w:r>
      <w:r>
        <w:rPr>
          <w:rFonts w:hint="eastAsia" w:ascii="仿宋" w:hAnsi="仿宋" w:eastAsia="仿宋" w:cstheme="minorBidi"/>
          <w:color w:val="auto"/>
          <w:kern w:val="2"/>
          <w:sz w:val="32"/>
          <w:szCs w:val="32"/>
          <w:lang w:val="en-US" w:eastAsia="zh-CN" w:bidi="ar-SA"/>
        </w:rPr>
        <w:t>任期结束后不再聘任的，在离任结束后审计发现或离任5年内发现潜在的经营管理风险等给公司造成较大影响的，视情节轻重，扣回任期总收入的10-50%，公司董事会酌情出具处理意见，报备集团公司后按照相关规定予以处理。</w:t>
      </w:r>
    </w:p>
    <w:p>
      <w:pPr>
        <w:spacing w:line="560" w:lineRule="exact"/>
        <w:ind w:firstLine="643" w:firstLineChars="200"/>
        <w:rPr>
          <w:rFonts w:hint="eastAsia" w:ascii="仿宋" w:hAnsi="仿宋" w:eastAsia="仿宋"/>
          <w:sz w:val="32"/>
          <w:szCs w:val="32"/>
          <w:lang w:val="en-US" w:eastAsia="zh-CN"/>
        </w:rPr>
      </w:pPr>
      <w:r>
        <w:rPr>
          <w:rFonts w:hint="eastAsia" w:ascii="仿宋" w:hAnsi="仿宋" w:eastAsia="仿宋"/>
          <w:b/>
          <w:sz w:val="32"/>
          <w:szCs w:val="32"/>
        </w:rPr>
        <w:t>第</w:t>
      </w:r>
      <w:r>
        <w:rPr>
          <w:rFonts w:hint="eastAsia" w:ascii="仿宋" w:hAnsi="仿宋" w:eastAsia="仿宋"/>
          <w:b/>
          <w:sz w:val="32"/>
          <w:szCs w:val="32"/>
          <w:lang w:eastAsia="zh-CN"/>
        </w:rPr>
        <w:t>二十四</w:t>
      </w:r>
      <w:r>
        <w:rPr>
          <w:rFonts w:hint="eastAsia" w:ascii="仿宋" w:hAnsi="仿宋" w:eastAsia="仿宋"/>
          <w:b/>
          <w:sz w:val="32"/>
          <w:szCs w:val="32"/>
        </w:rPr>
        <w:t>条</w:t>
      </w:r>
      <w:r>
        <w:rPr>
          <w:rFonts w:hint="eastAsia" w:ascii="仿宋" w:hAnsi="仿宋" w:eastAsia="仿宋"/>
          <w:b/>
          <w:sz w:val="32"/>
          <w:szCs w:val="32"/>
          <w:lang w:val="en-US" w:eastAsia="zh-CN"/>
        </w:rPr>
        <w:t xml:space="preserve"> </w:t>
      </w:r>
      <w:r>
        <w:rPr>
          <w:rFonts w:hint="eastAsia" w:ascii="仿宋" w:hAnsi="仿宋" w:eastAsia="仿宋"/>
          <w:sz w:val="32"/>
          <w:szCs w:val="32"/>
        </w:rPr>
        <w:t>违反以上规定，以及发生重大经营决策失误、重大违纪案件、重大安全生产事故造成国有资产流失、重大人员伤亡或给企业造成不良影响的，经理层成员受到警示谈话(诫勉谈话)、调离岗位、降职、免职等组织处理，或受到警告(记过)、记大过、降级、撤职(开除)等行政处分，以及受到警告、严重警告、撤销党内职务(留党察看)、开除党籍等党纪处分的，相应扣减(或扣回)20%、50%、70%、100%的当年绩效年薪，并酌情扣减(或扣回)当期任期激励收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上述组织处理或党纪政纪处分同时给予的，按就高原则执行。一年内受到两次及以上处分的，分别单独扣减，直至全部扣完。</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二</w:t>
      </w:r>
      <w:r>
        <w:rPr>
          <w:rFonts w:hint="eastAsia" w:ascii="仿宋" w:hAnsi="仿宋" w:eastAsia="仿宋"/>
          <w:b/>
          <w:sz w:val="32"/>
          <w:szCs w:val="32"/>
        </w:rPr>
        <w:t>十</w:t>
      </w:r>
      <w:r>
        <w:rPr>
          <w:rFonts w:hint="eastAsia" w:ascii="仿宋" w:hAnsi="仿宋" w:eastAsia="仿宋"/>
          <w:b/>
          <w:sz w:val="32"/>
          <w:szCs w:val="32"/>
          <w:lang w:eastAsia="zh-CN"/>
        </w:rPr>
        <w:t>五</w:t>
      </w:r>
      <w:r>
        <w:rPr>
          <w:rFonts w:hint="eastAsia" w:ascii="仿宋" w:hAnsi="仿宋" w:eastAsia="仿宋"/>
          <w:b/>
          <w:sz w:val="32"/>
          <w:szCs w:val="32"/>
        </w:rPr>
        <w:t xml:space="preserve">条 </w:t>
      </w:r>
      <w:r>
        <w:rPr>
          <w:rFonts w:hint="eastAsia" w:ascii="仿宋" w:hAnsi="仿宋" w:eastAsia="仿宋"/>
          <w:sz w:val="32"/>
          <w:szCs w:val="32"/>
        </w:rPr>
        <w:t>追索扣回制度不仅适用于现职经理层成员，也适用于离职和退休的经理层成员。</w:t>
      </w:r>
    </w:p>
    <w:p>
      <w:pPr>
        <w:spacing w:line="560" w:lineRule="exact"/>
        <w:jc w:val="center"/>
        <w:rPr>
          <w:rFonts w:ascii="黑体" w:hAnsi="黑体" w:eastAsia="黑体"/>
          <w:sz w:val="32"/>
          <w:szCs w:val="32"/>
        </w:rPr>
      </w:pPr>
      <w:r>
        <w:rPr>
          <w:rFonts w:hint="eastAsia" w:ascii="黑体" w:hAnsi="黑体" w:eastAsia="黑体"/>
          <w:sz w:val="32"/>
          <w:szCs w:val="32"/>
        </w:rPr>
        <w:t>第七章 附 则</w:t>
      </w:r>
    </w:p>
    <w:p>
      <w:pPr>
        <w:spacing w:line="560" w:lineRule="exact"/>
        <w:ind w:firstLine="643" w:firstLineChars="200"/>
        <w:rPr>
          <w:rFonts w:hint="eastAsia" w:ascii="仿宋" w:hAnsi="仿宋" w:eastAsia="仿宋"/>
          <w:sz w:val="32"/>
          <w:szCs w:val="32"/>
          <w:lang w:eastAsia="zh-CN"/>
        </w:rPr>
      </w:pPr>
      <w:r>
        <w:rPr>
          <w:rFonts w:hint="eastAsia" w:ascii="仿宋" w:hAnsi="仿宋" w:eastAsia="仿宋"/>
          <w:b/>
          <w:sz w:val="32"/>
          <w:szCs w:val="32"/>
        </w:rPr>
        <w:t>第</w:t>
      </w:r>
      <w:r>
        <w:rPr>
          <w:rFonts w:hint="eastAsia" w:ascii="仿宋" w:hAnsi="仿宋" w:eastAsia="仿宋"/>
          <w:b/>
          <w:sz w:val="32"/>
          <w:szCs w:val="32"/>
          <w:lang w:eastAsia="zh-CN"/>
        </w:rPr>
        <w:t>二十六</w:t>
      </w:r>
      <w:r>
        <w:rPr>
          <w:rFonts w:hint="eastAsia" w:ascii="仿宋" w:hAnsi="仿宋" w:eastAsia="仿宋"/>
          <w:b/>
          <w:sz w:val="32"/>
          <w:szCs w:val="32"/>
        </w:rPr>
        <w:t xml:space="preserve">条 </w:t>
      </w:r>
      <w:r>
        <w:rPr>
          <w:rFonts w:hint="eastAsia" w:ascii="仿宋" w:hAnsi="仿宋" w:eastAsia="仿宋"/>
          <w:sz w:val="32"/>
          <w:szCs w:val="32"/>
        </w:rPr>
        <w:t>经理层成员在干部管理权限不变的基础上，由集团公司董事会决定聘任，与集团公司董事会签订聘任协议和业绩合同，实行聘任制和契约化管理。</w:t>
      </w:r>
      <w:r>
        <w:rPr>
          <w:rFonts w:hint="eastAsia" w:ascii="仿宋" w:hAnsi="仿宋" w:eastAsia="仿宋"/>
          <w:sz w:val="32"/>
          <w:szCs w:val="32"/>
          <w:lang w:eastAsia="zh-CN"/>
        </w:rPr>
        <w:t>任期满，考核胜任，可继续聘任；</w:t>
      </w:r>
      <w:r>
        <w:rPr>
          <w:rFonts w:hint="eastAsia" w:ascii="仿宋" w:hAnsi="仿宋" w:eastAsia="仿宋"/>
          <w:sz w:val="32"/>
          <w:szCs w:val="32"/>
        </w:rPr>
        <w:t>不称职的</w:t>
      </w:r>
      <w:r>
        <w:rPr>
          <w:rFonts w:hint="eastAsia" w:ascii="仿宋" w:hAnsi="仿宋" w:eastAsia="仿宋"/>
          <w:sz w:val="32"/>
          <w:szCs w:val="32"/>
          <w:lang w:eastAsia="zh-CN"/>
        </w:rPr>
        <w:t>不予兑现绩效年薪和任期激励收入，</w:t>
      </w:r>
      <w:r>
        <w:rPr>
          <w:rFonts w:hint="eastAsia" w:ascii="仿宋" w:hAnsi="仿宋" w:eastAsia="仿宋"/>
          <w:sz w:val="32"/>
          <w:szCs w:val="32"/>
        </w:rPr>
        <w:t>同时解除聘用合同。</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二十七</w:t>
      </w:r>
      <w:r>
        <w:rPr>
          <w:rFonts w:hint="eastAsia" w:ascii="仿宋" w:hAnsi="仿宋" w:eastAsia="仿宋"/>
          <w:b/>
          <w:sz w:val="32"/>
          <w:szCs w:val="32"/>
        </w:rPr>
        <w:t xml:space="preserve">条 </w:t>
      </w:r>
      <w:r>
        <w:rPr>
          <w:rFonts w:hint="eastAsia" w:ascii="仿宋" w:hAnsi="仿宋" w:eastAsia="仿宋"/>
          <w:sz w:val="32"/>
          <w:szCs w:val="32"/>
        </w:rPr>
        <w:t>本办法由公司董事会负责解释，未尽事宜根据推进情况研究确定。</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二十八</w:t>
      </w:r>
      <w:r>
        <w:rPr>
          <w:rFonts w:hint="eastAsia" w:ascii="仿宋" w:hAnsi="仿宋" w:eastAsia="仿宋"/>
          <w:b/>
          <w:sz w:val="32"/>
          <w:szCs w:val="32"/>
        </w:rPr>
        <w:t xml:space="preserve">条 </w:t>
      </w:r>
      <w:r>
        <w:rPr>
          <w:rFonts w:hint="eastAsia" w:ascii="仿宋" w:hAnsi="仿宋" w:eastAsia="仿宋"/>
          <w:sz w:val="32"/>
          <w:szCs w:val="32"/>
        </w:rPr>
        <w:t>本办法自印发之日起执行，与</w:t>
      </w:r>
      <w:r>
        <w:rPr>
          <w:rFonts w:hint="eastAsia" w:ascii="仿宋" w:hAnsi="仿宋" w:eastAsia="仿宋"/>
          <w:sz w:val="32"/>
          <w:szCs w:val="32"/>
          <w:lang w:eastAsia="zh-CN"/>
        </w:rPr>
        <w:t>甘肃建投</w:t>
      </w:r>
      <w:r>
        <w:rPr>
          <w:rFonts w:hint="eastAsia" w:ascii="仿宋" w:hAnsi="仿宋" w:eastAsia="仿宋"/>
          <w:sz w:val="32"/>
          <w:szCs w:val="32"/>
        </w:rPr>
        <w:t>有关规定、要求不一致的，以上级规定、要求为准。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409438"/>
      <w:docPartObj>
        <w:docPartGallery w:val="autotext"/>
      </w:docPartObj>
    </w:sdtPr>
    <w:sdtContent>
      <w:p>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27FFE"/>
    <w:rsid w:val="007B0FBE"/>
    <w:rsid w:val="052C1571"/>
    <w:rsid w:val="06E14AFA"/>
    <w:rsid w:val="0A586566"/>
    <w:rsid w:val="0CC42114"/>
    <w:rsid w:val="0D4977E2"/>
    <w:rsid w:val="0E0F33E0"/>
    <w:rsid w:val="0EB21FBD"/>
    <w:rsid w:val="106F0166"/>
    <w:rsid w:val="111B209C"/>
    <w:rsid w:val="121627E8"/>
    <w:rsid w:val="13201BEB"/>
    <w:rsid w:val="159D5775"/>
    <w:rsid w:val="15A703A2"/>
    <w:rsid w:val="181B6E25"/>
    <w:rsid w:val="1A7A6085"/>
    <w:rsid w:val="1AB772D9"/>
    <w:rsid w:val="1B7068ED"/>
    <w:rsid w:val="1BD25A4D"/>
    <w:rsid w:val="1CB45FDA"/>
    <w:rsid w:val="1D67526A"/>
    <w:rsid w:val="1E366767"/>
    <w:rsid w:val="1F164D67"/>
    <w:rsid w:val="1F2760B0"/>
    <w:rsid w:val="20EA0AA7"/>
    <w:rsid w:val="21E5472C"/>
    <w:rsid w:val="22C5455D"/>
    <w:rsid w:val="27906EE8"/>
    <w:rsid w:val="378B147A"/>
    <w:rsid w:val="39E3734B"/>
    <w:rsid w:val="3A5C70FE"/>
    <w:rsid w:val="3AF950B1"/>
    <w:rsid w:val="3BBD593A"/>
    <w:rsid w:val="3D5F4115"/>
    <w:rsid w:val="3D6307DC"/>
    <w:rsid w:val="3D9E1765"/>
    <w:rsid w:val="3FFD6C8D"/>
    <w:rsid w:val="40B82BB4"/>
    <w:rsid w:val="40CF23D7"/>
    <w:rsid w:val="44580936"/>
    <w:rsid w:val="4618784F"/>
    <w:rsid w:val="485D651B"/>
    <w:rsid w:val="49757894"/>
    <w:rsid w:val="497E754A"/>
    <w:rsid w:val="4A5D6CA6"/>
    <w:rsid w:val="4D2770F7"/>
    <w:rsid w:val="52CB49C9"/>
    <w:rsid w:val="538C4158"/>
    <w:rsid w:val="544D1B39"/>
    <w:rsid w:val="55E55DA1"/>
    <w:rsid w:val="566C774E"/>
    <w:rsid w:val="56955A19"/>
    <w:rsid w:val="59B711F5"/>
    <w:rsid w:val="5B3F601F"/>
    <w:rsid w:val="5D990A1B"/>
    <w:rsid w:val="5DCF7A63"/>
    <w:rsid w:val="5EC549C2"/>
    <w:rsid w:val="61D54F1C"/>
    <w:rsid w:val="62D1007E"/>
    <w:rsid w:val="63387E58"/>
    <w:rsid w:val="64694E7A"/>
    <w:rsid w:val="67327FFE"/>
    <w:rsid w:val="6804655B"/>
    <w:rsid w:val="69B87647"/>
    <w:rsid w:val="6CBC11B2"/>
    <w:rsid w:val="6E35746E"/>
    <w:rsid w:val="6F5002D8"/>
    <w:rsid w:val="700C6B99"/>
    <w:rsid w:val="71AA0173"/>
    <w:rsid w:val="72B172DF"/>
    <w:rsid w:val="7479207F"/>
    <w:rsid w:val="74DC0F51"/>
    <w:rsid w:val="751122B7"/>
    <w:rsid w:val="75556648"/>
    <w:rsid w:val="7625601A"/>
    <w:rsid w:val="79703A50"/>
    <w:rsid w:val="7B707D38"/>
    <w:rsid w:val="7BAB0D70"/>
    <w:rsid w:val="7BB8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List"/>
    <w:basedOn w:val="1"/>
    <w:qFormat/>
    <w:uiPriority w:val="0"/>
    <w:pPr>
      <w:tabs>
        <w:tab w:val="left" w:pos="1140"/>
      </w:tabs>
      <w:jc w:val="center"/>
    </w:pPr>
    <w:rPr>
      <w:color w:val="000000"/>
      <w:sz w:val="28"/>
    </w:rPr>
  </w:style>
  <w:style w:type="paragraph" w:customStyle="1" w:styleId="6">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2022-06-02T06:46:00Z</dcterms:created>
  <dc:creator>大海</dc:creator>
  <cp:lastModifiedBy>大海</cp:lastModifiedBy>
  <dcterms:modified xsi:type="dcterms:W3CDTF">2022-06-07T03:02:46Z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A805EF22F9144B72AB26F9F2D4F17590</vt:lpwstr>
  </property>
</Properties>
</file>